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Red"/>
        <w:bidi w:val="0"/>
      </w:pPr>
      <w:r>
        <w:rPr>
          <w:rtl w:val="0"/>
        </w:rPr>
        <w:t>Handreiking Communicatiestrategie Ontwikkelen</w:t>
      </w:r>
    </w:p>
    <w:p>
      <w:pPr>
        <w:pStyle w:val="Body"/>
        <w:bidi w:val="0"/>
      </w:pPr>
      <w:r>
        <w:rPr>
          <w:rtl w:val="0"/>
        </w:rPr>
        <w:t>Houd dit overzicht erbij als je een communicatiestrategie ontwikkelt. Zo krijg je inspiratie en het zal helpen om een effectieve en effici</w:t>
      </w:r>
      <w:r>
        <w:rPr>
          <w:rtl w:val="0"/>
        </w:rPr>
        <w:t>ë</w:t>
      </w:r>
      <w:r>
        <w:rPr>
          <w:rtl w:val="0"/>
        </w:rPr>
        <w:t>nte communicatiestrategie te ontwikkelen.</w:t>
      </w:r>
    </w:p>
    <w:p>
      <w:pPr>
        <w:pStyle w:val="Body"/>
        <w:bidi w:val="0"/>
      </w:pPr>
    </w:p>
    <w:tbl>
      <w:tblPr>
        <w:tblW w:w="9627" w:type="dxa"/>
        <w:jc w:val="left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1925"/>
        <w:gridCol w:w="1926"/>
        <w:gridCol w:w="1925"/>
        <w:gridCol w:w="1926"/>
        <w:gridCol w:w="1925"/>
      </w:tblGrid>
      <w:tr>
        <w:tblPrEx>
          <w:shd w:val="clear" w:color="auto" w:fill="auto"/>
        </w:tblPrEx>
        <w:trPr>
          <w:trHeight w:val="271" w:hRule="atLeast"/>
        </w:trPr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"https://communicatiekc.com/2018/08/10/2-afzender/"</w:instrText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Link"/>
                <w:outline w:val="0"/>
                <w:color w:val="fefffe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Afzender</w:t>
            </w:r>
            <w:r>
              <w:rPr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"https://communicatiekc.com/boodschap/"</w:instrText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Link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Boodschap</w:t>
            </w:r>
            <w:r>
              <w:rPr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"https://communicatiekc.com/2020/02/17/media/"</w:instrText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Link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Media</w:t>
            </w:r>
            <w:r>
              <w:rPr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"https://communicatiekc.com/2017/11/13/doelgroep-van-de-campagne/"</w:instrText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Link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Doelgroep</w:t>
            </w:r>
            <w:r>
              <w:rPr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ed220b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begin" w:fldLock="0"/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instrText xml:space="preserve"> HYPERLINK "https://communicatiekc.com/2017/12/15/doelstelling-van-de-campagne/"</w:instrText>
            </w:r>
            <w:r>
              <w:rPr>
                <w:rStyle w:val="Link"/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separate" w:fldLock="0"/>
            </w:r>
            <w:r>
              <w:rPr>
                <w:rStyle w:val="Link"/>
                <w:outline w:val="0"/>
                <w:color w:val="fefffe"/>
                <w:rtl w:val="0"/>
                <w:lang w:val="nl-NL"/>
                <w14:textFill>
                  <w14:solidFill>
                    <w14:srgbClr w14:val="FFFFFF"/>
                  </w14:solidFill>
                </w14:textFill>
              </w:rPr>
              <w:t>Doelstellingen</w:t>
            </w:r>
            <w:r>
              <w:rPr>
                <w:outline w:val="0"/>
                <w:color w:val="fefffe"/>
                <w14:textFill>
                  <w14:solidFill>
                    <w14:srgbClr w14:val="FFFFFF"/>
                  </w14:solidFill>
                </w14:textFill>
              </w:rPr>
              <w:fldChar w:fldCharType="end" w:fldLock="0"/>
            </w:r>
          </w:p>
        </w:tc>
      </w:tr>
      <w:tr>
        <w:tblPrEx>
          <w:shd w:val="clear" w:color="auto" w:fill="auto"/>
        </w:tblPrEx>
        <w:trPr>
          <w:trHeight w:val="4691" w:hRule="atLeast"/>
        </w:trPr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>Denk niet alleen aan de opdrachtgever, maar ook aan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"https://communicatiekc.com/2017/11/13/doelgroep-van-de-campagne/"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Mensen</w:t>
            </w:r>
            <w:r>
              <w:rPr/>
              <w:fldChar w:fldCharType="end" w:fldLock="0"/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&amp;</w:t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 xml:space="preserve"> 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"https://communicatiekc.com/merk-brand/"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Merken</w:t>
            </w:r>
            <w:r>
              <w:rPr/>
              <w:fldChar w:fldCharType="end" w:fldLock="0"/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die meer tot de verbeelding spreken voor de doelgroep.</w:t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>Zorg voor een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"https://communicatiekc.com/2019/11/18/motivatie/"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motiverende</w:t>
            </w:r>
            <w:r>
              <w:rPr/>
              <w:fldChar w:fldCharType="end" w:fldLock="0"/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>Boodschap, die de doelgroep in beweging krijgt. Speel dus in op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"https://communicatiekc.com/2013/12/31/domino-van-communicatie-effecten/"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Kennis &amp; Houding</w:t>
            </w:r>
            <w:r>
              <w:rPr/>
              <w:fldChar w:fldCharType="end" w:fldLock="0"/>
            </w:r>
            <w:r>
              <w:rPr>
                <w:rtl w:val="0"/>
              </w:rPr>
              <w:t>. Bedenk dit m.b.v. de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"https://communicatiekc.com/2013/11/03/middel-doel-keten/"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Middel-Doelketen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>Denk ook buiten de begaande paden. Dus ook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"https://communicatiekc.com/communicatieactie/"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Activiteiten</w:t>
            </w:r>
            <w:r>
              <w:rPr/>
              <w:fldChar w:fldCharType="end" w:fldLock="0"/>
            </w:r>
            <w:r>
              <w:rPr>
                <w:rtl w:val="0"/>
              </w:rPr>
              <w:t> </w:t>
            </w:r>
            <w:r>
              <w:rPr>
                <w:rtl w:val="0"/>
              </w:rPr>
              <w:t xml:space="preserve"> </w:t>
            </w:r>
            <w:r>
              <w:rPr>
                <w:rtl w:val="0"/>
              </w:rPr>
              <w:t>kunnen erbij horen. Denk verder aan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"https://communicatiekc.com/paid-owned-earned-media/"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  <w:lang w:val="en-US"/>
              </w:rPr>
              <w:t>Paid, Owned, Earned Media</w:t>
            </w:r>
            <w:r>
              <w:rPr/>
              <w:fldChar w:fldCharType="end" w:fldLock="0"/>
            </w:r>
            <w:r>
              <w:rPr>
                <w:rtl w:val="0"/>
              </w:rPr>
              <w:t>. Denk liefst vanuit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"https://communicatiekc.com/2019/12/08/touchpoints-en-mogelijke-touchpoints-meer-conversie-of-meer-fans/"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Mogelijke Touchpoints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>Maak voor de Doelgroep een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"https://communicatiekc.com/persona-ijkpersonage/"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  <w:lang w:val="it-IT"/>
              </w:rPr>
              <w:t>Persona</w:t>
            </w:r>
            <w:r>
              <w:rPr/>
              <w:fldChar w:fldCharType="end" w:fldLock="0"/>
            </w:r>
            <w:r>
              <w:rPr>
                <w:rtl w:val="0"/>
              </w:rPr>
              <w:t>. Zo kom je er meestal achter dat het goed is om meerdere Persona</w:t>
            </w:r>
            <w:r>
              <w:rPr>
                <w:rtl w:val="1"/>
              </w:rPr>
              <w:t>’</w:t>
            </w:r>
            <w:r>
              <w:rPr>
                <w:rtl w:val="0"/>
              </w:rPr>
              <w:t>s te maken, dus om de Doelgroep te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"https://communicatiekc.com/segmentatie/"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segmenteren</w:t>
            </w:r>
            <w:r>
              <w:rPr/>
              <w:fldChar w:fldCharType="end" w:fldLock="0"/>
            </w:r>
            <w:r>
              <w:rPr>
                <w:rtl w:val="0"/>
              </w:rPr>
              <w:t>. Denk ook aan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"https://communicatiekc.com/2017/11/13/doelgroep-van-de-campagne/"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secundaire doelgroepen</w:t>
            </w:r>
            <w:r>
              <w:rPr/>
              <w:fldChar w:fldCharType="end" w:fldLock="0"/>
            </w:r>
            <w:r>
              <w:rPr>
                <w:rtl w:val="0"/>
              </w:rPr>
              <w:t>: mensen die de uiteindelijke doelgroep be</w:t>
            </w:r>
            <w:r>
              <w:rPr>
                <w:rtl w:val="0"/>
              </w:rPr>
              <w:t>ï</w:t>
            </w:r>
            <w:r>
              <w:rPr>
                <w:rtl w:val="0"/>
              </w:rPr>
              <w:t>nvloeden.</w:t>
            </w:r>
          </w:p>
        </w:tc>
        <w:tc>
          <w:tcPr>
            <w:tcW w:type="dxa" w:w="1925"/>
            <w:tcBorders>
              <w:top w:val="single" w:color="929292" w:sz="4" w:space="0" w:shadow="0" w:frame="0"/>
              <w:left w:val="single" w:color="929292" w:sz="4" w:space="0" w:shadow="0" w:frame="0"/>
              <w:bottom w:val="single" w:color="929292" w:sz="4" w:space="0" w:shadow="0" w:frame="0"/>
              <w:right w:val="single" w:color="929292" w:sz="4" w:space="0" w:shadow="0" w:frame="0"/>
            </w:tcBorders>
            <w:shd w:val="clear" w:color="auto" w:fill="f7f7f6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bidi w:val="0"/>
            </w:pPr>
            <w:r>
              <w:rPr>
                <w:rtl w:val="0"/>
              </w:rPr>
              <w:t>Communicatie-doelstellingen worden altijd gedefinieerd aan de hand van de mogelijke Communicatie-effecten: verandering van</w:t>
            </w:r>
            <w:r>
              <w:rPr>
                <w:rtl w:val="0"/>
              </w:rPr>
              <w:t> </w:t>
            </w:r>
            <w:r>
              <w:rPr>
                <w:rStyle w:val="Hyperlink.1"/>
              </w:rPr>
              <w:fldChar w:fldCharType="begin" w:fldLock="0"/>
            </w:r>
            <w:r>
              <w:rPr>
                <w:rStyle w:val="Hyperlink.1"/>
              </w:rPr>
              <w:instrText xml:space="preserve"> HYPERLINK "https://communicatiekc.com/2013/12/31/domino-van-communicatie-effecten/"</w:instrText>
            </w:r>
            <w:r>
              <w:rPr>
                <w:rStyle w:val="Hyperlink.1"/>
              </w:rPr>
              <w:fldChar w:fldCharType="separate" w:fldLock="0"/>
            </w:r>
            <w:r>
              <w:rPr>
                <w:rStyle w:val="Hyperlink.1"/>
                <w:rtl w:val="0"/>
              </w:rPr>
              <w:t>Kennis, Houding en/ of Gedrag</w:t>
            </w:r>
            <w:r>
              <w:rPr/>
              <w:fldChar w:fldCharType="end" w:fldLock="0"/>
            </w:r>
            <w:r>
              <w:rPr>
                <w:rtl w:val="0"/>
              </w:rPr>
              <w:t>.</w:t>
            </w:r>
          </w:p>
        </w:tc>
      </w:tr>
    </w:tbl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outline w:val="0"/>
          <w:color w:val="404040"/>
          <w:sz w:val="32"/>
          <w:szCs w:val="32"/>
          <w:shd w:val="clear" w:color="auto" w:fill="ffffff"/>
          <w:rtl w:val="0"/>
          <w14:textFill>
            <w14:solidFill>
              <w14:srgbClr w14:val="404040"/>
            </w14:solidFill>
          </w14:textFill>
        </w:rPr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Toelichting: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"https://communicatiekc.com/2018/08/15/6-communicatiestrategie/"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</w:rPr>
        <w:t>https://communicatiekc.com/2018/08/15/6-communicatiestrategie/</w:t>
      </w:r>
      <w:r>
        <w:rPr/>
        <w:fldChar w:fldCharType="end" w:fldLock="0"/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472440</wp:posOffset>
            </wp:positionV>
            <wp:extent cx="6120057" cy="3442660"/>
            <wp:effectExtent l="0" t="0" r="0" b="0"/>
            <wp:wrapTopAndBottom distT="152400" distB="152400"/>
            <wp:docPr id="1073741826" name="officeArt object" descr="pasted-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ng" descr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34426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/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2020062" cy="502377"/>
          <wp:effectExtent l="0" t="0" r="0" b="0"/>
          <wp:docPr id="1073741825" name="officeArt object" descr="Communicatie KC Logo Rood Blauw min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ommunicatie KC Logo Rood Blauw mini.jpg" descr="Communicatie KC Logo Rood Blauw mini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0062" cy="5023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PAGE </w:instrText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:rtl w:val="0"/>
        <w:lang w:val="en-US"/>
        <w14:textFill>
          <w14:solidFill>
            <w14:srgbClr w14:val="7990BC"/>
          </w14:solidFill>
        </w14:textFill>
      </w:rPr>
      <w:t xml:space="preserve"> of </w: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NUMPAGES </w:instrTex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"https://communicatiekc.com"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nl-NL"/>
      </w:rPr>
      <w:t>https://communicatiekc.com</w:t>
    </w:r>
    <w:r>
      <w:rPr/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  <w:outline w:val="0"/>
      <w:color w:val="4b6da9"/>
      <w:sz w:val="22"/>
      <w:szCs w:val="22"/>
      <w14:textFill>
        <w14:solidFill>
          <w14:srgbClr w14:val="4C6EA9"/>
        </w14:solidFill>
      </w14:textFill>
    </w:rPr>
  </w:style>
  <w:style w:type="paragraph" w:styleId="Heading Red">
    <w:name w:val="Heading Red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ed220b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EE220C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1">
    <w:name w:val="Hyperlink.1"/>
    <w:basedOn w:val="None"/>
    <w:next w:val="Hyperlink.1"/>
    <w:rPr>
      <w:outline w:val="0"/>
      <w:color w:val="db0a2d"/>
      <w14:textFill>
        <w14:solidFill>
          <w14:srgbClr w14:val="DB0A2D"/>
        </w14:solidFill>
      </w14:textFill>
    </w:rPr>
  </w:style>
  <w:style w:type="character" w:styleId="Hyperlink.2">
    <w:name w:val="Hyperlink.2"/>
    <w:basedOn w:val="Link"/>
    <w:next w:val="Hyperlink.2"/>
    <w:rPr>
      <w:outline w:val="0"/>
      <w:color w:val="004c7f"/>
      <w14:textFill>
        <w14:solidFill>
          <w14:srgbClr w14:val="004D8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