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"/>
        <w:rPr>
          <w:outline w:val="0"/>
          <w:color w:val="ff2600"/>
          <w14:textFill>
            <w14:solidFill>
              <w14:srgbClr w14:val="FF2600"/>
            </w14:solidFill>
          </w14:textFill>
        </w:rPr>
      </w:pPr>
      <w:r>
        <w:rPr>
          <w:outline w:val="0"/>
          <w:color w:val="ff2600"/>
          <w:rtl w:val="0"/>
          <w:lang w:val="nl-NL"/>
          <w14:textFill>
            <w14:solidFill>
              <w14:srgbClr w14:val="FF2600"/>
            </w14:solidFill>
          </w14:textFill>
        </w:rPr>
        <w:t>Onderzoek voor Communicatie en Branding: Onderwerpen in Ist &amp; Soll tabel</w:t>
      </w:r>
    </w:p>
    <w:p>
      <w:pPr>
        <w:pStyle w:val="Body"/>
        <w:bidi w:val="0"/>
      </w:pPr>
    </w:p>
    <w:p>
      <w:pPr>
        <w:pStyle w:val="Body"/>
        <w:bidi w:val="0"/>
      </w:pPr>
    </w:p>
    <w:tbl>
      <w:tblPr>
        <w:tblW w:w="9627" w:type="dxa"/>
        <w:jc w:val="left"/>
        <w:tblInd w:w="108" w:type="dxa"/>
        <w:tblBorders>
          <w:top w:val="single" w:color="929292" w:sz="4" w:space="0" w:shadow="0" w:frame="0"/>
          <w:left w:val="single" w:color="929292" w:sz="4" w:space="0" w:shadow="0" w:frame="0"/>
          <w:bottom w:val="single" w:color="929292" w:sz="4" w:space="0" w:shadow="0" w:frame="0"/>
          <w:right w:val="single" w:color="929292" w:sz="4" w:space="0" w:shadow="0" w:frame="0"/>
          <w:insideH w:val="single" w:color="929292" w:sz="4" w:space="0" w:shadow="0" w:frame="0"/>
          <w:insideV w:val="single" w:color="929292" w:sz="4" w:space="0" w:shadow="0" w:frame="0"/>
        </w:tblBorders>
        <w:shd w:val="clear" w:color="auto" w:fill="auto"/>
        <w:tblLayout w:type="fixed"/>
      </w:tblPr>
      <w:tblGrid>
        <w:gridCol w:w="4813"/>
        <w:gridCol w:w="4814"/>
      </w:tblGrid>
      <w:tr>
        <w:tblPrEx>
          <w:shd w:val="clear" w:color="auto" w:fill="ff2500"/>
        </w:tblPrEx>
        <w:trPr>
          <w:trHeight w:val="366" w:hRule="atLeast"/>
          <w:tblHeader/>
        </w:trPr>
        <w:tc>
          <w:tcPr>
            <w:tcW w:type="dxa" w:w="4813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89847f" w:sz="8" w:space="0" w:shadow="0" w:frame="0"/>
              <w:right w:val="single" w:color="ffffff" w:sz="4" w:space="0" w:shadow="0" w:frame="0"/>
            </w:tcBorders>
            <w:shd w:val="clear" w:color="auto" w:fill="ff25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3"/>
              <w:jc w:val="center"/>
            </w:pPr>
            <w:r>
              <w:rPr>
                <w:rFonts w:ascii="Helvetica Neue" w:hAnsi="Helvetica Neue"/>
                <w:sz w:val="30"/>
                <w:szCs w:val="30"/>
                <w:rtl w:val="0"/>
              </w:rPr>
              <w:t>Ist: Bestaande Situatie</w:t>
            </w:r>
          </w:p>
        </w:tc>
        <w:tc>
          <w:tcPr>
            <w:tcW w:type="dxa" w:w="4813"/>
            <w:tcBorders>
              <w:top w:val="single" w:color="929292" w:sz="4" w:space="0" w:shadow="0" w:frame="0"/>
              <w:left w:val="single" w:color="ffffff" w:sz="4" w:space="0" w:shadow="0" w:frame="0"/>
              <w:bottom w:val="single" w:color="89847f" w:sz="8" w:space="0" w:shadow="0" w:frame="0"/>
              <w:right w:val="single" w:color="929292" w:sz="4" w:space="0" w:shadow="0" w:frame="0"/>
            </w:tcBorders>
            <w:shd w:val="clear" w:color="auto" w:fill="ff25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3"/>
              <w:jc w:val="center"/>
            </w:pPr>
            <w:r>
              <w:rPr>
                <w:rFonts w:ascii="Helvetica Neue" w:hAnsi="Helvetica Neue"/>
                <w:sz w:val="30"/>
                <w:szCs w:val="30"/>
                <w:rtl w:val="0"/>
              </w:rPr>
              <w:t>Soll: Gewenste Situatie</w:t>
            </w:r>
          </w:p>
        </w:tc>
      </w:tr>
      <w:tr>
        <w:tblPrEx>
          <w:shd w:val="clear" w:color="auto" w:fill="auto"/>
        </w:tblPrEx>
        <w:trPr>
          <w:trHeight w:val="8669" w:hRule="atLeast"/>
        </w:trPr>
        <w:tc>
          <w:tcPr>
            <w:tcW w:type="dxa" w:w="4813"/>
            <w:tcBorders>
              <w:top w:val="single" w:color="89847f" w:sz="8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>– </w:t>
            </w:r>
            <w:r>
              <w:rPr>
                <w:b w:val="1"/>
                <w:bCs w:val="1"/>
                <w:rtl w:val="0"/>
                <w:lang w:val="nl-NL"/>
              </w:rPr>
              <w:t>Mensen &amp; Merken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die het bedrijf nu gebruikt als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de-DE"/>
              </w:rPr>
              <w:t>Afzender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om de doelgroep aan te trekken.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>– </w:t>
            </w:r>
            <w:r>
              <w:rPr>
                <w:b w:val="1"/>
                <w:bCs w:val="1"/>
                <w:rtl w:val="0"/>
                <w:lang w:val="nl-NL"/>
              </w:rPr>
              <w:t>Motivaties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waarop het bedrijf nu inspeelt (bewust/ onbewust) met haar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Campagneboodschappen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en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Merkpropositie,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om de Doelgroep in beweging te krijgen.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>– </w:t>
            </w:r>
            <w:r>
              <w:rPr>
                <w:b w:val="1"/>
                <w:bCs w:val="1"/>
                <w:rtl w:val="0"/>
                <w:lang w:val="nl-NL"/>
              </w:rPr>
              <w:t>Boodschap/ Merkpropositie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die het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</w:rPr>
              <w:t>Merk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nu uitzendt, over hoe ze zich onderscheidt van directe en indirecte concurrenten.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b w:val="1"/>
                <w:bCs w:val="1"/>
                <w:rtl w:val="0"/>
              </w:rPr>
              <w:t xml:space="preserve">– </w:t>
            </w:r>
            <w:r>
              <w:rPr>
                <w:b w:val="1"/>
                <w:bCs w:val="1"/>
                <w:rtl w:val="0"/>
                <w:lang w:val="it-IT"/>
              </w:rPr>
              <w:t>Content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waarmee Campagnes voor het Merk nu</w:t>
            </w:r>
            <w:r>
              <w:rPr>
                <w:rtl w:val="0"/>
              </w:rPr>
              <w:t xml:space="preserve">  </w:t>
            </w:r>
            <w:r>
              <w:rPr>
                <w:rtl w:val="0"/>
              </w:rPr>
              <w:t>worden vormgegeven.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b w:val="1"/>
                <w:bCs w:val="1"/>
                <w:rtl w:val="0"/>
              </w:rPr>
              <w:t xml:space="preserve">– </w:t>
            </w:r>
            <w:r>
              <w:rPr>
                <w:b w:val="1"/>
                <w:bCs w:val="1"/>
                <w:rtl w:val="0"/>
                <w:lang w:val="en-US"/>
              </w:rPr>
              <w:t>Visual Identity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elementen waarmee het Merk nu wordt vormgegeven.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Merkontwikkelingsstrategie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die het bedrijf nu toepast.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</w:rPr>
              <w:t>Media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en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Activiteiten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die het bedrijf nu gebruikt om de doelgroep te bereiken.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Op welke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it-IT"/>
              </w:rPr>
              <w:t>momenten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deze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</w:rPr>
              <w:t>Media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en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Activiteiten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nu worden ingezet.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Hoe 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en-US"/>
              </w:rPr>
              <w:t>Customer Journey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er nu uitziet, per segment.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Hoe 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Doelgroep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nu gesegmenteerd wordt.</w:t>
            </w:r>
          </w:p>
          <w:p>
            <w:pPr>
              <w:pStyle w:val="Body"/>
              <w:bidi w:val="0"/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Kennis, Houding en Gedrag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die de Doelgroep heeft/ Segmenten nu hebben, ten opzichte van het merk.</w:t>
            </w:r>
          </w:p>
        </w:tc>
        <w:tc>
          <w:tcPr>
            <w:tcW w:type="dxa" w:w="4813"/>
            <w:tcBorders>
              <w:top w:val="single" w:color="89847f" w:sz="8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>– </w:t>
            </w:r>
            <w:r>
              <w:rPr>
                <w:b w:val="1"/>
                <w:bCs w:val="1"/>
                <w:rtl w:val="0"/>
                <w:lang w:val="nl-NL"/>
              </w:rPr>
              <w:t>Mensen &amp; Merken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die de Doelgroep zouden kunnen be</w:t>
            </w:r>
            <w:r>
              <w:rPr>
                <w:rtl w:val="0"/>
              </w:rPr>
              <w:t>ï</w:t>
            </w:r>
            <w:r>
              <w:rPr>
                <w:rtl w:val="0"/>
              </w:rPr>
              <w:t>nvloeden.</w:t>
            </w:r>
            <w:r>
              <w:rPr>
                <w:rtl w:val="0"/>
              </w:rPr>
              <w:t> 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>– </w:t>
            </w:r>
            <w:r>
              <w:rPr>
                <w:b w:val="1"/>
                <w:bCs w:val="1"/>
                <w:rtl w:val="0"/>
                <w:lang w:val="nl-NL"/>
              </w:rPr>
              <w:t>Motivaties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waarop het bedrijf zou kunnen inspelen (bewust/ onbewust) met haar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Campagneboodschappen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en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Merkpropositie,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om de Doelgroep in beweging te krijgen.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>– </w:t>
            </w:r>
            <w:r>
              <w:rPr>
                <w:b w:val="1"/>
                <w:bCs w:val="1"/>
                <w:rtl w:val="0"/>
                <w:lang w:val="nl-NL"/>
              </w:rPr>
              <w:t>Boodschap/ Merkpropositie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waarmee het Merk zich positief zou kunnen onderscheiden ten opzichte van directe en indirecte concurrenten, in de perceptie van de Doelgroep.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>– </w:t>
            </w:r>
            <w:r>
              <w:rPr>
                <w:b w:val="1"/>
                <w:bCs w:val="1"/>
                <w:rtl w:val="0"/>
                <w:lang w:val="it-IT"/>
              </w:rPr>
              <w:t>Content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waarmee de Campagne zou kunnen worden vormgegeven, zodat het de Doelgroep Motiveert.</w:t>
            </w:r>
            <w:r>
              <w:rPr>
                <w:rtl w:val="0"/>
              </w:rPr>
              <w:t> 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b w:val="1"/>
                <w:bCs w:val="1"/>
                <w:rtl w:val="0"/>
              </w:rPr>
              <w:t xml:space="preserve">– </w:t>
            </w:r>
            <w:r>
              <w:rPr>
                <w:b w:val="1"/>
                <w:bCs w:val="1"/>
                <w:rtl w:val="0"/>
                <w:lang w:val="en-US"/>
              </w:rPr>
              <w:t>Visual Identity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elementen waarmee het Merk zou kunnen worden vormgegeven, zodat het de Doelgroep Motiveert.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Merkontwikkelingsstrategie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die het bedrijf het best zou kunnen toepassen.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</w:rPr>
              <w:t>Media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en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Activiteiten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die het bedrijf het best zou kunnen gebruiken om de doelgroep te bereiken.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Op welke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it-IT"/>
              </w:rPr>
              <w:t>momenten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deze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</w:rPr>
              <w:t>Media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en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Activiteit</w:t>
            </w:r>
            <w:r>
              <w:rPr>
                <w:b w:val="1"/>
                <w:bCs w:val="1"/>
                <w:rtl w:val="0"/>
                <w:lang w:val="nl-NL"/>
              </w:rPr>
              <w:t>e</w:t>
            </w:r>
            <w:r>
              <w:rPr>
                <w:b w:val="1"/>
                <w:bCs w:val="1"/>
                <w:rtl w:val="0"/>
              </w:rPr>
              <w:t>n</w:t>
            </w:r>
            <w:r>
              <w:rPr>
                <w:b w:val="1"/>
                <w:bCs w:val="1"/>
                <w:rtl w:val="0"/>
              </w:rPr>
              <w:t> </w:t>
            </w:r>
            <w:r>
              <w:rPr>
                <w:rtl w:val="0"/>
              </w:rPr>
              <w:t>het best kunnen worden ingezet.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Hoe 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en-US"/>
              </w:rPr>
              <w:t>Customer Journey</w:t>
            </w:r>
            <w:r>
              <w:rPr>
                <w:rtl w:val="0"/>
              </w:rPr>
              <w:t>, per segment, zou moeten verlopen om de Gewenste Kennis, Houding en Gedrag krijgen.</w:t>
            </w:r>
          </w:p>
          <w:p>
            <w:pPr>
              <w:pStyle w:val="Body"/>
              <w:bidi w:val="0"/>
              <w:rPr>
                <w:outline w:val="0"/>
                <w:color w:val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Hoe 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Doelgroep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gesegmenteerd kan worden, zodat de Communicatiestrategie en Merkstrategie zo effectief mogelijk zijn.</w:t>
            </w:r>
          </w:p>
          <w:p>
            <w:pPr>
              <w:pStyle w:val="Body"/>
              <w:bidi w:val="0"/>
            </w:pPr>
            <w:r>
              <w:rPr>
                <w:rtl w:val="0"/>
              </w:rPr>
              <w:t xml:space="preserve">– </w:t>
            </w:r>
            <w:r>
              <w:rPr>
                <w:rtl w:val="0"/>
              </w:rPr>
              <w:t>De</w:t>
            </w:r>
            <w:r>
              <w:rPr>
                <w:rtl w:val="0"/>
              </w:rPr>
              <w:t> </w:t>
            </w:r>
            <w:r>
              <w:rPr>
                <w:b w:val="1"/>
                <w:bCs w:val="1"/>
                <w:rtl w:val="0"/>
                <w:lang w:val="nl-NL"/>
              </w:rPr>
              <w:t>Kennis, Houding en Gedrag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die de Segmenten zouden moeten hebben, ten opzichte van het merk.</w:t>
            </w:r>
          </w:p>
        </w:tc>
      </w:tr>
    </w:tbl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 xml:space="preserve">Wil je een probleem oplossen met Communicatie en Branding? </w:t>
      </w:r>
    </w:p>
    <w:p>
      <w:pPr>
        <w:pStyle w:val="Body"/>
        <w:bidi w:val="0"/>
      </w:pPr>
      <w:r>
        <w:rPr>
          <w:rtl w:val="0"/>
        </w:rPr>
        <w:t xml:space="preserve">Ontwikkel dan een </w:t>
      </w:r>
      <w:r>
        <w:rPr>
          <w:i w:val="1"/>
          <w:iCs w:val="1"/>
          <w:rtl w:val="0"/>
          <w:lang w:val="nl-NL"/>
        </w:rPr>
        <w:t>Communicatiestrategie</w:t>
      </w:r>
      <w:r>
        <w:rPr>
          <w:rtl w:val="0"/>
        </w:rPr>
        <w:t xml:space="preserve"> en een </w:t>
      </w:r>
      <w:r>
        <w:rPr>
          <w:i w:val="1"/>
          <w:iCs w:val="1"/>
          <w:rtl w:val="0"/>
          <w:lang w:val="nl-NL"/>
        </w:rPr>
        <w:t>Merkstrategie</w:t>
      </w:r>
      <w:r>
        <w:rPr>
          <w:rtl w:val="0"/>
        </w:rPr>
        <w:t xml:space="preserve">. Breng </w:t>
      </w:r>
      <w:r>
        <w:rPr>
          <w:rtl w:val="0"/>
        </w:rPr>
        <w:t>éé</w:t>
      </w:r>
      <w:r>
        <w:rPr>
          <w:rtl w:val="0"/>
        </w:rPr>
        <w:t xml:space="preserve">rst de </w:t>
      </w:r>
      <w:r>
        <w:rPr>
          <w:i w:val="1"/>
          <w:iCs w:val="1"/>
          <w:rtl w:val="0"/>
          <w:lang w:val="nl-NL"/>
        </w:rPr>
        <w:t>Ist</w:t>
      </w:r>
      <w:r>
        <w:rPr>
          <w:rtl w:val="0"/>
        </w:rPr>
        <w:t xml:space="preserve"> </w:t>
      </w:r>
      <w:r>
        <w:rPr>
          <w:i w:val="1"/>
          <w:iCs w:val="1"/>
          <w:rtl w:val="0"/>
          <w:lang w:val="nl-NL"/>
        </w:rPr>
        <w:t>Situatie</w:t>
      </w:r>
      <w:r>
        <w:rPr>
          <w:rtl w:val="0"/>
        </w:rPr>
        <w:t xml:space="preserve"> en de </w:t>
      </w:r>
      <w:r>
        <w:rPr>
          <w:i w:val="1"/>
          <w:iCs w:val="1"/>
          <w:rtl w:val="0"/>
          <w:lang w:val="nl-NL"/>
        </w:rPr>
        <w:t>Soll</w:t>
      </w:r>
      <w:r>
        <w:rPr>
          <w:rtl w:val="0"/>
        </w:rPr>
        <w:t xml:space="preserve"> </w:t>
      </w:r>
      <w:r>
        <w:rPr>
          <w:i w:val="1"/>
          <w:iCs w:val="1"/>
          <w:rtl w:val="0"/>
          <w:lang w:val="nl-NL"/>
        </w:rPr>
        <w:t>Situatie</w:t>
      </w:r>
      <w:r>
        <w:rPr>
          <w:rtl w:val="0"/>
        </w:rPr>
        <w:t xml:space="preserve"> in kaart door Onderzoek te doen naar de </w:t>
      </w:r>
      <w:r>
        <w:rPr>
          <w:i w:val="1"/>
          <w:iCs w:val="1"/>
          <w:rtl w:val="0"/>
          <w:lang w:val="nl-NL"/>
        </w:rPr>
        <w:t>Onderwerpen in deze tabel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 xml:space="preserve">Voor toelichting: </w:t>
      </w:r>
    </w:p>
    <w:p>
      <w:pPr>
        <w:pStyle w:val="Body"/>
      </w:pPr>
      <w:r>
        <w:rPr>
          <w:rStyle w:val="Link"/>
          <w:outline w:val="0"/>
          <w:color w:val="0432ff"/>
          <w14:textFill>
            <w14:solidFill>
              <w14:srgbClr w14:val="0433FF"/>
            </w14:solidFill>
          </w14:textFill>
        </w:rPr>
        <w:fldChar w:fldCharType="begin" w:fldLock="0"/>
      </w:r>
      <w:r>
        <w:rPr>
          <w:rStyle w:val="Link"/>
          <w:outline w:val="0"/>
          <w:color w:val="0432ff"/>
          <w14:textFill>
            <w14:solidFill>
              <w14:srgbClr w14:val="0433FF"/>
            </w14:solidFill>
          </w14:textFill>
        </w:rPr>
        <w:instrText xml:space="preserve"> HYPERLINK "https://communicatiekc.com/2025/11/21/onderzoek-voor-communicatie-en-branding-beginnen/"</w:instrText>
      </w:r>
      <w:r>
        <w:rPr>
          <w:rStyle w:val="Link"/>
          <w:outline w:val="0"/>
          <w:color w:val="0432ff"/>
          <w14:textFill>
            <w14:solidFill>
              <w14:srgbClr w14:val="0433FF"/>
            </w14:solidFill>
          </w14:textFill>
        </w:rPr>
        <w:fldChar w:fldCharType="separate" w:fldLock="0"/>
      </w:r>
      <w:r>
        <w:rPr>
          <w:rStyle w:val="Link"/>
          <w:outline w:val="0"/>
          <w:color w:val="0432ff"/>
          <w:rtl w:val="0"/>
          <w:lang w:val="nl-NL"/>
          <w14:textFill>
            <w14:solidFill>
              <w14:srgbClr w14:val="0433FF"/>
            </w14:solidFill>
          </w14:textFill>
        </w:rPr>
        <w:t>https://communicatiekc.com/2025/11/21/onderzoek-voor-communicatie-en-branding-beginnen/</w:t>
      </w:r>
      <w:r>
        <w:rPr>
          <w:outline w:val="0"/>
          <w:color w:val="0432ff"/>
          <w14:textFill>
            <w14:solidFill>
              <w14:srgbClr w14:val="0433FF"/>
            </w14:solidFill>
          </w14:textFill>
        </w:rPr>
        <w:fldChar w:fldCharType="end" w:fldLock="0"/>
      </w:r>
      <w:r>
        <w:rPr>
          <w:outline w:val="0"/>
          <w:color w:val="0432ff"/>
          <w14:textFill>
            <w14:solidFill>
              <w14:srgbClr w14:val="0433FF"/>
            </w14:solidFill>
          </w14:textFill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2020062" cy="502377"/>
          <wp:effectExtent l="0" t="0" r="0" b="0"/>
          <wp:docPr id="1073741825" name="officeArt object" descr="Communicatie KC Logo Rood Blauw min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Communicatie KC Logo Rood Blauw mini.jpg" descr="Communicatie KC Logo Rood Blauw mini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0062" cy="50237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begin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instrText xml:space="preserve"> PAGE </w:instrText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separate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end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:rtl w:val="0"/>
        <w:lang w:val="en-US"/>
        <w14:textFill>
          <w14:solidFill>
            <w14:srgbClr w14:val="7990BC"/>
          </w14:solidFill>
        </w14:textFill>
      </w:rPr>
      <w:t xml:space="preserve"> of </w:t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begin" w:fldLock="0"/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instrText xml:space="preserve"> NUMPAGES </w:instrText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separate" w:fldLock="0"/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end" w:fldLock="0"/>
    </w:r>
    <w:r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"https://communicatiekc.com"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nl-NL"/>
      </w:rPr>
      <w:t>https://communicatiekc.com</w:t>
    </w:r>
    <w:r>
      <w:rPr/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b w:val="1"/>
      <w:bCs w:val="1"/>
      <w:outline w:val="0"/>
      <w:color w:val="4b6da9"/>
      <w:sz w:val="22"/>
      <w:szCs w:val="22"/>
      <w14:textFill>
        <w14:solidFill>
          <w14:srgbClr w14:val="4C6EA9"/>
        </w14:solidFill>
      </w14:textFill>
    </w:rPr>
  </w:style>
  <w:style w:type="paragraph" w:styleId="Heading">
    <w:name w:val="Heading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3">
    <w:name w:val="Table Style 3"/>
    <w:next w:val="Table Style 3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fefffe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FFFF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